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200"/>
      </w:pPr>
    </w:p>
    <w:p>
      <w:pPr>
        <w:spacing w:after="200"/>
      </w:pPr>
    </w:p>
    <w:p>
      <w:pPr>
        <w:spacing w:after="200"/>
      </w:pPr>
    </w:p>
    <w:p>
      <w:pPr>
        <w:spacing w:after="240"/>
        <w:jc w:val="center"/>
      </w:pPr>
      <w:r>
        <w:rPr>
          <w:rFonts w:ascii="Aptos" w:hAnsi="Aptos"/>
          <w:b/>
          <w:i w:val="0"/>
          <w:color w:val="A37E37"/>
          <w:sz w:val="20"/>
        </w:rPr>
        <w:t>FIELD TRIP WISDOM NOTE</w:t>
      </w:r>
    </w:p>
    <w:p>
      <w:pPr>
        <w:spacing w:after="160"/>
        <w:jc w:val="center"/>
      </w:pPr>
      <w:r>
        <w:rPr>
          <w:rFonts w:ascii="Aptos Display" w:hAnsi="Aptos Display"/>
          <w:b/>
          <w:i w:val="0"/>
          <w:color w:val="2D5239"/>
          <w:sz w:val="56"/>
        </w:rPr>
        <w:t>PREPARE FOR THE TRIP</w:t>
      </w:r>
    </w:p>
    <w:p>
      <w:pPr>
        <w:spacing w:after="560"/>
        <w:jc w:val="center"/>
      </w:pPr>
      <w:r>
        <w:rPr>
          <w:rFonts w:ascii="Aptos" w:hAnsi="Aptos"/>
          <w:b w:val="0"/>
          <w:i/>
          <w:color w:val="667E53"/>
          <w:sz w:val="30"/>
        </w:rPr>
        <w:t>Confidence Begins Before Departure</w:t>
      </w:r>
    </w:p>
    <w:p>
      <w:pPr>
        <w:pStyle w:val="WisdomQuote"/>
      </w:pPr>
      <w:r>
        <w:rPr>
          <w:rFonts w:ascii="Aptos" w:hAnsi="Aptos"/>
          <w:b w:val="0"/>
          <w:i/>
          <w:color w:val="2D5239"/>
          <w:sz w:val="26"/>
        </w:rPr>
        <w:t>“The trip begins long before the bus leaves.”</w:t>
      </w:r>
      <w:r>
        <w:rPr>
          <w:rFonts w:ascii="Aptos" w:hAnsi="Aptos"/>
          <w:b w:val="0"/>
          <w:i w:val="0"/>
          <w:color w:val="606962"/>
          <w:sz w:val="19"/>
        </w:rPr>
        <w:br/>
        <w:t>— Gordon Taylor Davis</w:t>
      </w:r>
    </w:p>
    <w:p>
      <w:pPr>
        <w:spacing w:before="1200" w:after="100"/>
        <w:jc w:val="center"/>
      </w:pPr>
      <w:r>
        <w:rPr>
          <w:rFonts w:ascii="Aptos" w:hAnsi="Aptos"/>
          <w:b/>
          <w:i w:val="0"/>
          <w:color w:val="A37E37"/>
          <w:sz w:val="18"/>
        </w:rPr>
        <w:t>SIX-WORD MEMOIR</w:t>
      </w:r>
    </w:p>
    <w:p>
      <w:pPr>
        <w:jc w:val="center"/>
      </w:pPr>
      <w:r>
        <w:rPr>
          <w:rFonts w:ascii="Aptos" w:hAnsi="Aptos"/>
          <w:b w:val="0"/>
          <w:i/>
          <w:color w:val="2D5239"/>
          <w:sz w:val="28"/>
        </w:rPr>
        <w:t>Practice before departure builds confidence outdoors.</w:t>
      </w:r>
    </w:p>
    <w:p>
      <w:r>
        <w:br w:type="page"/>
      </w:r>
    </w:p>
    <w:p>
      <w:pPr>
        <w:pStyle w:val="Heading1"/>
        <w:keepNext/>
      </w:pPr>
      <w:r>
        <w:t>The Trip Begins at School</w:t>
      </w:r>
    </w:p>
    <w:p>
      <w:pPr/>
      <w:r>
        <w:rPr>
          <w:rFonts w:ascii="Aptos" w:hAnsi="Aptos"/>
          <w:b w:val="0"/>
          <w:i w:val="0"/>
          <w:color w:val="262F28"/>
          <w:sz w:val="22"/>
        </w:rPr>
        <w:t>Our four-day backpacking trip to Cumberland Island National Seashore did not begin when the ninth-grade Earth Science students stepped onto the ferry. It began weeks earlier—in the classroom, on the school grounds, and in the gym. Before students could study the island as a living laboratory, they had to learn how to live, work, and care for one another there.</w:t>
      </w:r>
    </w:p>
    <w:p>
      <w:pPr/>
      <w:r>
        <w:rPr>
          <w:rFonts w:ascii="Aptos" w:hAnsi="Aptos"/>
          <w:b w:val="0"/>
          <w:i w:val="0"/>
          <w:color w:val="262F28"/>
          <w:sz w:val="22"/>
        </w:rPr>
        <w:t>We practiced setting up tents. We learned to pack a backpack so that needed equipment was protected, balanced, and accessible. Students completed first-aid training and prepared individual kits. They planned meals, gathered ingredients, cooked on portable propane stoves, and submitted their menus for approval. They learned fire safety, including how to identify tinder, kindling, and firewood and how to use flint and steel responsibly.</w:t>
      </w:r>
    </w:p>
    <w:p>
      <w:pPr/>
      <w:r>
        <w:rPr>
          <w:rFonts w:ascii="Aptos" w:hAnsi="Aptos"/>
          <w:b w:val="0"/>
          <w:i w:val="0"/>
          <w:color w:val="262F28"/>
          <w:sz w:val="22"/>
        </w:rPr>
        <w:t>These lessons were not extras. They were the first part of the curriculum. Every skill learned at school would later be used on the island.</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THE WISDOM</w:t>
            </w:r>
          </w:p>
          <w:p>
            <w:pPr>
              <w:spacing w:after="0"/>
            </w:pPr>
            <w:r>
              <w:rPr>
                <w:rFonts w:ascii="Aptos" w:hAnsi="Aptos"/>
                <w:b/>
                <w:i w:val="0"/>
                <w:color w:val="2D5239"/>
                <w:sz w:val="22"/>
              </w:rPr>
              <w:t>Preparation changes students from passengers into capable participants.</w:t>
            </w:r>
          </w:p>
        </w:tc>
      </w:tr>
    </w:tbl>
    <w:p>
      <w:pPr>
        <w:spacing w:after="0"/>
      </w:pPr>
    </w:p>
    <w:p>
      <w:pPr>
        <w:pStyle w:val="Heading1"/>
        <w:keepNext/>
      </w:pPr>
      <w:r>
        <w:t>Practice Creates Confidence</w:t>
      </w:r>
    </w:p>
    <w:p>
      <w:pPr/>
      <w:r>
        <w:rPr>
          <w:rFonts w:ascii="Aptos" w:hAnsi="Aptos"/>
          <w:b w:val="0"/>
          <w:i w:val="0"/>
          <w:color w:val="262F28"/>
          <w:sz w:val="22"/>
        </w:rPr>
        <w:t>It is tempting to give students a checklist, explain each skill once, and assume they are prepared. But outdoor skills are learned by doing. A student does not truly know how to pitch a tent until the poles are in hand, the wind is blowing, and the group must decide which corner to stake first.</w:t>
      </w:r>
    </w:p>
    <w:p>
      <w:pPr/>
      <w:r>
        <w:rPr>
          <w:rFonts w:ascii="Aptos" w:hAnsi="Aptos"/>
          <w:b w:val="0"/>
          <w:i w:val="0"/>
          <w:color w:val="262F28"/>
          <w:sz w:val="22"/>
        </w:rPr>
        <w:t>Repeated practice replaces uncertainty with confidence. Students discover what fits, what fails, what they forgot, and what their group must do together. Mistakes made at school become lessons. The same mistake made miles from help can become a crisis.</w:t>
      </w:r>
    </w:p>
    <w:p>
      <w:pPr>
        <w:pStyle w:val="WisdomQuote"/>
      </w:pPr>
      <w:r>
        <w:rPr>
          <w:rFonts w:ascii="Aptos" w:hAnsi="Aptos"/>
          <w:b w:val="0"/>
          <w:i/>
          <w:color w:val="2D5239"/>
          <w:sz w:val="26"/>
        </w:rPr>
        <w:t>“Do not wait for the trip to discover what students cannot yet do.”</w:t>
      </w:r>
    </w:p>
    <w:p>
      <w:pPr>
        <w:pStyle w:val="Heading1"/>
        <w:keepNext/>
      </w:pPr>
      <w:r>
        <w:t>The Essential Skills</w:t>
      </w:r>
    </w:p>
    <w:p>
      <w:pPr>
        <w:pStyle w:val="Heading2"/>
      </w:pPr>
      <w:r>
        <w:rPr>
          <w:rFonts w:ascii="Aptos Display" w:hAnsi="Aptos Display"/>
          <w:b/>
          <w:i w:val="0"/>
          <w:color w:val="667E53"/>
          <w:sz w:val="26"/>
        </w:rPr>
        <w:t>1. Tent Setup and Campsite Care</w:t>
      </w:r>
    </w:p>
    <w:p>
      <w:pPr/>
      <w:r>
        <w:rPr>
          <w:rFonts w:ascii="Aptos" w:hAnsi="Aptos"/>
          <w:b w:val="0"/>
          <w:i w:val="0"/>
          <w:color w:val="262F28"/>
          <w:sz w:val="22"/>
        </w:rPr>
        <w:t>Students practiced choosing a suitable site, laying out the tent, connecting poles, attaching the rainfly, staking corners, protecting equipment from rain, and packing the tent again. Every student needed to participate—not merely watch the one student who already knew how.</w:t>
      </w:r>
    </w:p>
    <w:p>
      <w:pPr>
        <w:pStyle w:val="Heading2"/>
      </w:pPr>
      <w:r>
        <w:rPr>
          <w:rFonts w:ascii="Aptos Display" w:hAnsi="Aptos Display"/>
          <w:b/>
          <w:i w:val="0"/>
          <w:color w:val="667E53"/>
          <w:sz w:val="26"/>
        </w:rPr>
        <w:t>2. Packing the Backpack</w:t>
      </w:r>
    </w:p>
    <w:p>
      <w:pPr/>
      <w:r>
        <w:rPr>
          <w:rFonts w:ascii="Aptos" w:hAnsi="Aptos"/>
          <w:b w:val="0"/>
          <w:i w:val="0"/>
          <w:color w:val="262F28"/>
          <w:sz w:val="22"/>
        </w:rPr>
        <w:t>Students learned that a backpack is a system, not a storage bag. Shared and personal equipment had to be organized, protected from weather, balanced, and limited to what was truly needed. They practiced carrying the loaded pack before departure.</w:t>
      </w:r>
    </w:p>
    <w:p>
      <w:pPr>
        <w:pStyle w:val="Heading2"/>
      </w:pPr>
      <w:r>
        <w:rPr>
          <w:rFonts w:ascii="Aptos Display" w:hAnsi="Aptos Display"/>
          <w:b/>
          <w:i w:val="0"/>
          <w:color w:val="667E53"/>
          <w:sz w:val="26"/>
        </w:rPr>
        <w:t>3. Cooking and Meal Planning</w:t>
      </w:r>
    </w:p>
    <w:p>
      <w:pPr/>
      <w:r>
        <w:rPr>
          <w:rFonts w:ascii="Aptos" w:hAnsi="Aptos"/>
          <w:b w:val="0"/>
          <w:i w:val="0"/>
          <w:color w:val="262F28"/>
          <w:sz w:val="22"/>
        </w:rPr>
        <w:t>Student groups designed menus, calculated quantities, gathered ingredients, and practiced preparing meals on portable propane stoves. Meal plans were reviewed before the trip. Cooking taught planning, nutrition, sanitation, teamwork, patience, and responsibility.</w:t>
      </w:r>
    </w:p>
    <w:p>
      <w:pPr>
        <w:pStyle w:val="Heading2"/>
      </w:pPr>
      <w:r>
        <w:rPr>
          <w:rFonts w:ascii="Aptos Display" w:hAnsi="Aptos Display"/>
          <w:b/>
          <w:i w:val="0"/>
          <w:color w:val="667E53"/>
          <w:sz w:val="26"/>
        </w:rPr>
        <w:t>4. First Aid</w:t>
      </w:r>
    </w:p>
    <w:p>
      <w:pPr/>
      <w:r>
        <w:rPr>
          <w:rFonts w:ascii="Aptos" w:hAnsi="Aptos"/>
          <w:b w:val="0"/>
          <w:i w:val="0"/>
          <w:color w:val="262F28"/>
          <w:sz w:val="22"/>
        </w:rPr>
        <w:t>Each student completed certified first-aid instruction and carried an individual first-aid kit. Practice helped students recognize that first aid begins with staying calm, protecting the group, assessing the situation, and knowing when to seek additional help.</w:t>
      </w:r>
    </w:p>
    <w:p>
      <w:pPr>
        <w:pStyle w:val="Heading1"/>
        <w:keepNext/>
      </w:pPr>
      <w:r>
        <w:t>Fire: Skill, Safety, and Responsibility</w:t>
      </w:r>
    </w:p>
    <w:p>
      <w:pPr/>
      <w:r>
        <w:rPr>
          <w:rFonts w:ascii="Aptos" w:hAnsi="Aptos"/>
          <w:b w:val="0"/>
          <w:i w:val="0"/>
          <w:color w:val="262F28"/>
          <w:sz w:val="22"/>
        </w:rPr>
        <w:t>Fire deserves special preparation because it can provide warmth, light, cooking, fellowship, and reflection—but only when it is handled with respect. Students learned to recognize a proper fire site and to separate three kinds of fuel:</w:t>
      </w:r>
    </w:p>
    <w:p>
      <w:pPr>
        <w:pStyle w:val="ListBullet"/>
      </w:pPr>
      <w:r>
        <w:rPr>
          <w:rFonts w:ascii="Aptos" w:hAnsi="Aptos"/>
          <w:b w:val="0"/>
          <w:i w:val="0"/>
          <w:color w:val="262F28"/>
          <w:sz w:val="22"/>
        </w:rPr>
        <w:t>Tinder catches the first spark.</w:t>
      </w:r>
    </w:p>
    <w:p>
      <w:pPr>
        <w:pStyle w:val="ListBullet"/>
      </w:pPr>
      <w:r>
        <w:rPr>
          <w:rFonts w:ascii="Aptos" w:hAnsi="Aptos"/>
          <w:b w:val="0"/>
          <w:i w:val="0"/>
          <w:color w:val="262F28"/>
          <w:sz w:val="22"/>
        </w:rPr>
        <w:t>Kindling helps the small flame grow.</w:t>
      </w:r>
    </w:p>
    <w:p>
      <w:pPr>
        <w:pStyle w:val="ListBullet"/>
      </w:pPr>
      <w:r>
        <w:rPr>
          <w:rFonts w:ascii="Aptos" w:hAnsi="Aptos"/>
          <w:b w:val="0"/>
          <w:i w:val="0"/>
          <w:color w:val="262F28"/>
          <w:sz w:val="22"/>
        </w:rPr>
        <w:t>Firewood provides lasting heat.</w:t>
      </w:r>
    </w:p>
    <w:p>
      <w:pPr/>
      <w:r>
        <w:rPr>
          <w:rFonts w:ascii="Aptos" w:hAnsi="Aptos"/>
          <w:b w:val="0"/>
          <w:i w:val="0"/>
          <w:color w:val="262F28"/>
          <w:sz w:val="22"/>
        </w:rPr>
        <w:t>We practiced using flint and steel. One useful tinder was a cotton ball coated with petroleum jelly—playfully called a “booger” by the students. The name helped them remember it, but the lesson was serious: prepare the material before striking the spark, control the fire, keep water nearby, supervise it continuously, and extinguish it completely.</w:t>
      </w:r>
    </w:p>
    <w:p>
      <w:pPr/>
      <w:r>
        <w:rPr>
          <w:rFonts w:ascii="Aptos" w:hAnsi="Aptos"/>
          <w:b w:val="0"/>
          <w:i w:val="0"/>
          <w:color w:val="262F28"/>
          <w:sz w:val="22"/>
        </w:rPr>
        <w:t>Students also learned that knowing how to build a fire includes knowing when not to build one. Conditions, regulations, wind, drought, location, and the purpose of the trip must guide that decision.</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FIRE WISDOM</w:t>
            </w:r>
          </w:p>
          <w:p>
            <w:pPr>
              <w:spacing w:after="0"/>
            </w:pPr>
            <w:r>
              <w:rPr>
                <w:rFonts w:ascii="Aptos" w:hAnsi="Aptos"/>
                <w:b/>
                <w:i w:val="0"/>
                <w:color w:val="2D5239"/>
                <w:sz w:val="22"/>
              </w:rPr>
              <w:t>A safe fire begins with preparation and ends with complete responsibility.</w:t>
            </w:r>
          </w:p>
        </w:tc>
      </w:tr>
    </w:tbl>
    <w:p>
      <w:pPr>
        <w:spacing w:after="0"/>
      </w:pPr>
    </w:p>
    <w:p>
      <w:pPr>
        <w:pStyle w:val="Heading1"/>
        <w:keepNext/>
      </w:pPr>
      <w:r>
        <w:t>Plan the Expedition</w:t>
      </w:r>
    </w:p>
    <w:p>
      <w:pPr/>
      <w:r>
        <w:rPr>
          <w:rFonts w:ascii="Aptos" w:hAnsi="Aptos"/>
          <w:b w:val="0"/>
          <w:i w:val="0"/>
          <w:color w:val="262F28"/>
          <w:sz w:val="22"/>
        </w:rPr>
        <w:t>Student skills are only one part of preparation. The teacher must build a structure that supports learning and protects the group. The details will vary with the destination, age of the students, school requirements, season, and length of the trip, but the planning questions remain much the same.</w:t>
      </w:r>
    </w:p>
    <w:p>
      <w:pPr>
        <w:pStyle w:val="Heading2"/>
        <w:keepNext/>
      </w:pPr>
      <w:r>
        <w:t>Purpose and Learning</w:t>
      </w:r>
    </w:p>
    <w:p>
      <w:pPr/>
      <w:r>
        <w:rPr>
          <w:rFonts w:ascii="Aptos" w:hAnsi="Aptos"/>
          <w:b w:val="0"/>
          <w:i w:val="0"/>
          <w:color w:val="262F28"/>
          <w:sz w:val="22"/>
        </w:rPr>
        <w:t>Why are we going? What can this place teach better than the classroom? What academic projects, observations, measurements, service, worship, art, and reflection will give the trip meaning?</w:t>
      </w:r>
    </w:p>
    <w:p>
      <w:pPr>
        <w:pStyle w:val="Heading2"/>
        <w:keepNext/>
      </w:pPr>
      <w:r>
        <w:t>Permissions and Information</w:t>
      </w:r>
    </w:p>
    <w:p>
      <w:pPr/>
      <w:r>
        <w:rPr>
          <w:rFonts w:ascii="Aptos" w:hAnsi="Aptos"/>
          <w:b w:val="0"/>
          <w:i w:val="0"/>
          <w:color w:val="262F28"/>
          <w:sz w:val="22"/>
        </w:rPr>
        <w:t>Complete the school’s required approvals, family communication, permission and medical forms, destination arrangements, transportation plans, adult assignments, and emergency contacts. Families should understand the physical demands, schedule, equipment expectations, risks, costs, and communication plan.</w:t>
      </w:r>
    </w:p>
    <w:p>
      <w:pPr>
        <w:pStyle w:val="Heading2"/>
        <w:keepNext/>
      </w:pPr>
      <w:r>
        <w:t>Health and Safety</w:t>
      </w:r>
    </w:p>
    <w:p>
      <w:pPr/>
      <w:r>
        <w:rPr>
          <w:rFonts w:ascii="Aptos" w:hAnsi="Aptos"/>
          <w:b w:val="0"/>
          <w:i w:val="0"/>
          <w:color w:val="262F28"/>
          <w:sz w:val="22"/>
        </w:rPr>
        <w:t>Review relevant health information through the school’s approved process. Identify trained adults, first-aid supplies, medication procedures, emergency access points, communication methods, and the response if the group must shelter, evacuate, separate, or change plans.</w:t>
      </w:r>
    </w:p>
    <w:p>
      <w:pPr>
        <w:pStyle w:val="Heading2"/>
        <w:keepNext/>
      </w:pPr>
      <w:r>
        <w:t>Transportation and Timing</w:t>
      </w:r>
    </w:p>
    <w:p>
      <w:pPr/>
      <w:r>
        <w:rPr>
          <w:rFonts w:ascii="Aptos" w:hAnsi="Aptos"/>
          <w:b w:val="0"/>
          <w:i w:val="0"/>
          <w:color w:val="262F28"/>
          <w:sz w:val="22"/>
        </w:rPr>
        <w:t>Confirm vehicles, drivers, passenger lists, loading plans, departure and return times, ferry or reservation requirements, route alternatives, fuel, parking, and who will make the final head count before every movement.</w:t>
      </w:r>
    </w:p>
    <w:p>
      <w:pPr>
        <w:pStyle w:val="Heading2"/>
        <w:keepNext/>
      </w:pPr>
      <w:r>
        <w:t>Teams and Responsibilities</w:t>
      </w:r>
    </w:p>
    <w:p>
      <w:pPr/>
      <w:r>
        <w:rPr>
          <w:rFonts w:ascii="Aptos" w:hAnsi="Aptos"/>
          <w:b w:val="0"/>
          <w:i w:val="0"/>
          <w:color w:val="262F28"/>
          <w:sz w:val="22"/>
        </w:rPr>
        <w:t>Organize students before departure. Assign tent partners, cooking groups, equipment responsibilities, weather teams, academic teams, and a buddy system. Students should know who they work with, what they carry, and what the group expects from them.</w:t>
      </w:r>
    </w:p>
    <w:p>
      <w:pPr>
        <w:pStyle w:val="Heading1"/>
        <w:keepNext/>
      </w:pPr>
      <w:r>
        <w:t>Prepare for the Weather</w:t>
      </w:r>
    </w:p>
    <w:p>
      <w:pPr/>
      <w:r>
        <w:rPr>
          <w:rFonts w:ascii="Aptos" w:hAnsi="Aptos"/>
          <w:b w:val="0"/>
          <w:i w:val="0"/>
          <w:color w:val="262F28"/>
          <w:sz w:val="22"/>
        </w:rPr>
        <w:t>Weather is not background information; it shapes the trip. Before departure, forecasts guide clothing, water, shelter, route, equipment, and schedule decisions. During the trip, paired students present weather reports after morning and evening worship.</w:t>
      </w:r>
    </w:p>
    <w:p>
      <w:pPr/>
      <w:r>
        <w:rPr>
          <w:rFonts w:ascii="Aptos" w:hAnsi="Aptos"/>
          <w:b w:val="0"/>
          <w:i w:val="0"/>
          <w:color w:val="262F28"/>
          <w:sz w:val="22"/>
        </w:rPr>
        <w:t>The morning forecast helps determine where and when the group will go and what they must carry. The evening forecast tells the group how to prepare camp—secure the tents, protect equipment, and “tuck in” the campsite before thunderstorms, lightning, wind, rain, or falling temperatures arrive.</w:t>
      </w:r>
    </w:p>
    <w:p>
      <w:pPr/>
      <w:r>
        <w:rPr>
          <w:rFonts w:ascii="Aptos" w:hAnsi="Aptos"/>
          <w:b w:val="0"/>
          <w:i w:val="0"/>
          <w:color w:val="262F28"/>
          <w:sz w:val="22"/>
        </w:rPr>
        <w:t>The weather team does more than report numbers. It teaches the group to observe conditions, anticipate change, and make wiser decisions.</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BE PREPARED</w:t>
            </w:r>
          </w:p>
          <w:p>
            <w:pPr>
              <w:spacing w:after="0"/>
            </w:pPr>
            <w:r>
              <w:rPr>
                <w:rFonts w:ascii="Aptos" w:hAnsi="Aptos"/>
                <w:b/>
                <w:i w:val="0"/>
                <w:color w:val="2D5239"/>
                <w:sz w:val="22"/>
              </w:rPr>
              <w:t>A forecast becomes valuable when it changes what the group does.</w:t>
            </w:r>
          </w:p>
        </w:tc>
      </w:tr>
    </w:tbl>
    <w:p>
      <w:pPr>
        <w:spacing w:after="0"/>
      </w:pPr>
    </w:p>
    <w:p>
      <w:pPr>
        <w:pStyle w:val="Heading1"/>
        <w:keepNext/>
      </w:pPr>
      <w:r>
        <w:t>The Final Equipment Check</w:t>
      </w:r>
    </w:p>
    <w:p>
      <w:pPr/>
      <w:r>
        <w:rPr>
          <w:rFonts w:ascii="Aptos" w:hAnsi="Aptos"/>
          <w:b w:val="0"/>
          <w:i w:val="0"/>
          <w:color w:val="262F28"/>
          <w:sz w:val="22"/>
        </w:rPr>
        <w:t>Several days before departure, every student brought all equipment to the school gym. This was not a casual show-and-tell. It was a complete inspection organized by category:</w:t>
      </w:r>
    </w:p>
    <w:p>
      <w:pPr>
        <w:pStyle w:val="ListBullet"/>
      </w:pPr>
      <w:r>
        <w:rPr>
          <w:rFonts w:ascii="Aptos" w:hAnsi="Aptos"/>
          <w:b w:val="0"/>
          <w:i w:val="0"/>
          <w:color w:val="262F28"/>
          <w:sz w:val="22"/>
        </w:rPr>
        <w:t>personal and group equipment;</w:t>
      </w:r>
    </w:p>
    <w:p>
      <w:pPr>
        <w:pStyle w:val="ListBullet"/>
      </w:pPr>
      <w:r>
        <w:rPr>
          <w:rFonts w:ascii="Aptos" w:hAnsi="Aptos"/>
          <w:b w:val="0"/>
          <w:i w:val="0"/>
          <w:color w:val="262F28"/>
          <w:sz w:val="22"/>
        </w:rPr>
        <w:t>cooking equipment and food;</w:t>
      </w:r>
    </w:p>
    <w:p>
      <w:pPr>
        <w:pStyle w:val="ListBullet"/>
      </w:pPr>
      <w:r>
        <w:rPr>
          <w:rFonts w:ascii="Aptos" w:hAnsi="Aptos"/>
          <w:b w:val="0"/>
          <w:i w:val="0"/>
          <w:color w:val="262F28"/>
          <w:sz w:val="22"/>
        </w:rPr>
        <w:t>clothing and footwear;</w:t>
      </w:r>
    </w:p>
    <w:p>
      <w:pPr>
        <w:pStyle w:val="ListBullet"/>
      </w:pPr>
      <w:r>
        <w:rPr>
          <w:rFonts w:ascii="Aptos" w:hAnsi="Aptos"/>
          <w:b w:val="0"/>
          <w:i w:val="0"/>
          <w:color w:val="262F28"/>
          <w:sz w:val="22"/>
        </w:rPr>
        <w:t>academic equipment, journals, and field tools; and</w:t>
      </w:r>
    </w:p>
    <w:p>
      <w:pPr>
        <w:pStyle w:val="ListBullet"/>
      </w:pPr>
      <w:r>
        <w:rPr>
          <w:rFonts w:ascii="Aptos" w:hAnsi="Aptos"/>
          <w:b w:val="0"/>
          <w:i w:val="0"/>
          <w:color w:val="262F28"/>
          <w:sz w:val="22"/>
        </w:rPr>
        <w:t>first-aid and safety supplies.</w:t>
      </w:r>
    </w:p>
    <w:p>
      <w:pPr/>
      <w:r>
        <w:rPr>
          <w:rFonts w:ascii="Aptos" w:hAnsi="Aptos"/>
          <w:b w:val="0"/>
          <w:i w:val="0"/>
          <w:color w:val="262F28"/>
          <w:sz w:val="22"/>
        </w:rPr>
        <w:t>Students worked from a checklist and marked anything missing, unsuitable, or unnecessary. Because the inspection occurred several days before departure, families had time to borrow, repair, replace, or adjust equipment. After inspection, the gear remained at school so it could be organized and loaded without last-minute surprises.</w:t>
      </w:r>
    </w:p>
    <w:p>
      <w:pPr/>
      <w:r>
        <w:rPr>
          <w:rFonts w:ascii="Aptos" w:hAnsi="Aptos"/>
          <w:b w:val="0"/>
          <w:i w:val="0"/>
          <w:color w:val="262F28"/>
          <w:sz w:val="22"/>
        </w:rPr>
        <w:t>This gathering also gave the teacher a final look at the whole expedition. Were group supplies distributed fairly? Were packs too heavy? Was food protected? Did every tent group have all its parts? Did students have rain protection and appropriate footwear? Could everyone carry what they had packed?</w:t>
      </w:r>
    </w:p>
    <w:p>
      <w:pPr>
        <w:pStyle w:val="WisdomQuote"/>
      </w:pPr>
      <w:r>
        <w:rPr>
          <w:rFonts w:ascii="Aptos" w:hAnsi="Aptos"/>
          <w:b w:val="0"/>
          <w:i/>
          <w:color w:val="2D5239"/>
          <w:sz w:val="26"/>
        </w:rPr>
        <w:t>“The final check is where a plan becomes a prepared expedition.”</w:t>
      </w:r>
    </w:p>
    <w:p>
      <w:pPr>
        <w:pStyle w:val="Heading1"/>
        <w:keepNext/>
      </w:pPr>
      <w:r>
        <w:t>Preparation Is Part of the Education</w:t>
      </w:r>
    </w:p>
    <w:p>
      <w:pPr/>
      <w:r>
        <w:rPr>
          <w:rFonts w:ascii="Aptos" w:hAnsi="Aptos"/>
          <w:b w:val="0"/>
          <w:i w:val="0"/>
          <w:color w:val="262F28"/>
          <w:sz w:val="22"/>
        </w:rPr>
        <w:t>Preparation is sometimes viewed as the work that must be completed before the “real” learning begins. In outdoor education, preparation is real learning.</w:t>
      </w:r>
    </w:p>
    <w:p>
      <w:pPr/>
      <w:r>
        <w:rPr>
          <w:rFonts w:ascii="Aptos" w:hAnsi="Aptos"/>
          <w:b w:val="0"/>
          <w:i w:val="0"/>
          <w:color w:val="262F28"/>
          <w:sz w:val="22"/>
        </w:rPr>
        <w:t>Students learn foresight when they study a checklist. They learn responsibility when others depend on the equipment they carry. They learn cooperation when a tent will not rise unless everyone contributes. They learn judgment when weather forces a change. They learn service when they help a classmate adjust a pack, prepare a meal, or solve a problem.</w:t>
      </w:r>
    </w:p>
    <w:p>
      <w:pPr/>
      <w:r>
        <w:rPr>
          <w:rFonts w:ascii="Aptos" w:hAnsi="Aptos"/>
          <w:b w:val="0"/>
          <w:i w:val="0"/>
          <w:color w:val="262F28"/>
          <w:sz w:val="22"/>
        </w:rPr>
        <w:t>Most importantly, preparation builds a calm, capable community. When students already know the basic routines, the teacher spends less time directing every movement. There is more room for observation, questions, academic work, worship, wonder, and reflection.</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THE RESULT</w:t>
            </w:r>
          </w:p>
          <w:p>
            <w:pPr>
              <w:spacing w:after="0"/>
            </w:pPr>
            <w:r>
              <w:rPr>
                <w:rFonts w:ascii="Aptos" w:hAnsi="Aptos"/>
                <w:b/>
                <w:i w:val="0"/>
                <w:color w:val="2D5239"/>
                <w:sz w:val="22"/>
              </w:rPr>
              <w:t>Prepare the skills at school so students can fully experience the place.</w:t>
            </w:r>
          </w:p>
        </w:tc>
      </w:tr>
    </w:tbl>
    <w:p>
      <w:pPr>
        <w:spacing w:after="0"/>
      </w:pPr>
    </w:p>
    <w:p>
      <w:pPr>
        <w:pStyle w:val="Heading1"/>
        <w:keepNext/>
      </w:pPr>
      <w:r>
        <w:t>A Teacher’s Preparation Checklist</w:t>
      </w:r>
    </w:p>
    <w:p>
      <w:pPr>
        <w:pStyle w:val="ListBullet"/>
      </w:pPr>
      <w:r>
        <w:rPr>
          <w:rFonts w:ascii="Aptos" w:hAnsi="Aptos"/>
          <w:b w:val="0"/>
          <w:i w:val="0"/>
          <w:color w:val="262F28"/>
          <w:sz w:val="22"/>
        </w:rPr>
        <w:t>Define the purpose, learning goals, route, schedule, and alternative plan.</w:t>
      </w:r>
    </w:p>
    <w:p>
      <w:pPr>
        <w:pStyle w:val="ListBullet"/>
      </w:pPr>
      <w:r>
        <w:rPr>
          <w:rFonts w:ascii="Aptos" w:hAnsi="Aptos"/>
          <w:b w:val="0"/>
          <w:i w:val="0"/>
          <w:color w:val="262F28"/>
          <w:sz w:val="22"/>
        </w:rPr>
        <w:t>Complete required permissions, reservations, transportation, health information, and family communication.</w:t>
      </w:r>
    </w:p>
    <w:p>
      <w:pPr>
        <w:pStyle w:val="ListBullet"/>
      </w:pPr>
      <w:r>
        <w:rPr>
          <w:rFonts w:ascii="Aptos" w:hAnsi="Aptos"/>
          <w:b w:val="0"/>
          <w:i w:val="0"/>
          <w:color w:val="262F28"/>
          <w:sz w:val="22"/>
        </w:rPr>
        <w:t>Assign adult roles, student teams, buddies, shared equipment, and emergency responsibilities.</w:t>
      </w:r>
    </w:p>
    <w:p>
      <w:pPr>
        <w:pStyle w:val="ListBullet"/>
      </w:pPr>
      <w:r>
        <w:rPr>
          <w:rFonts w:ascii="Aptos" w:hAnsi="Aptos"/>
          <w:b w:val="0"/>
          <w:i w:val="0"/>
          <w:color w:val="262F28"/>
          <w:sz w:val="22"/>
        </w:rPr>
        <w:t>Practice tents, backpacks, cooking, fire safety, first aid, sanitation, and campsite care.</w:t>
      </w:r>
    </w:p>
    <w:p>
      <w:pPr>
        <w:pStyle w:val="ListBullet"/>
      </w:pPr>
      <w:r>
        <w:rPr>
          <w:rFonts w:ascii="Aptos" w:hAnsi="Aptos"/>
          <w:b w:val="0"/>
          <w:i w:val="0"/>
          <w:color w:val="262F28"/>
          <w:sz w:val="22"/>
        </w:rPr>
        <w:t>Review weather, clothing, water, food, shelter, academic tools, and communication.</w:t>
      </w:r>
    </w:p>
    <w:p>
      <w:pPr>
        <w:pStyle w:val="ListBullet"/>
      </w:pPr>
      <w:r>
        <w:rPr>
          <w:rFonts w:ascii="Aptos" w:hAnsi="Aptos"/>
          <w:b w:val="0"/>
          <w:i w:val="0"/>
          <w:color w:val="262F28"/>
          <w:sz w:val="22"/>
        </w:rPr>
        <w:t>Hold a complete equipment inspection several days before departure.</w:t>
      </w:r>
    </w:p>
    <w:p>
      <w:pPr>
        <w:pStyle w:val="ListBullet"/>
      </w:pPr>
      <w:r>
        <w:rPr>
          <w:rFonts w:ascii="Aptos" w:hAnsi="Aptos"/>
          <w:b w:val="0"/>
          <w:i w:val="0"/>
          <w:color w:val="262F28"/>
          <w:sz w:val="22"/>
        </w:rPr>
        <w:t>Circle up before leaving: take attendance, review purpose, confirm readiness, and pray together.</w:t>
      </w:r>
    </w:p>
    <w:p>
      <w:pPr>
        <w:pStyle w:val="Heading1"/>
        <w:keepNext/>
      </w:pPr>
      <w:r>
        <w:t>Teacher Reflection</w:t>
      </w:r>
    </w:p>
    <w:p>
      <w:pPr>
        <w:pStyle w:val="ListBullet"/>
      </w:pPr>
      <w:r>
        <w:rPr>
          <w:rFonts w:ascii="Aptos" w:hAnsi="Aptos"/>
          <w:b w:val="0"/>
          <w:i w:val="0"/>
          <w:color w:val="262F28"/>
          <w:sz w:val="22"/>
        </w:rPr>
        <w:t>Which skills must my students be able to perform before we leave?</w:t>
      </w:r>
    </w:p>
    <w:p>
      <w:pPr>
        <w:pStyle w:val="ListBullet"/>
      </w:pPr>
      <w:r>
        <w:rPr>
          <w:rFonts w:ascii="Aptos" w:hAnsi="Aptos"/>
          <w:b w:val="0"/>
          <w:i w:val="0"/>
          <w:color w:val="262F28"/>
          <w:sz w:val="22"/>
        </w:rPr>
        <w:t>Where can students practice—and make safe mistakes—at school?</w:t>
      </w:r>
    </w:p>
    <w:p>
      <w:pPr>
        <w:pStyle w:val="ListBullet"/>
      </w:pPr>
      <w:r>
        <w:rPr>
          <w:rFonts w:ascii="Aptos" w:hAnsi="Aptos"/>
          <w:b w:val="0"/>
          <w:i w:val="0"/>
          <w:color w:val="262F28"/>
          <w:sz w:val="22"/>
        </w:rPr>
        <w:t>What responsibilities can students carry instead of leaving everything to adults?</w:t>
      </w:r>
    </w:p>
    <w:p>
      <w:pPr>
        <w:pStyle w:val="ListBullet"/>
      </w:pPr>
      <w:r>
        <w:rPr>
          <w:rFonts w:ascii="Aptos" w:hAnsi="Aptos"/>
          <w:b w:val="0"/>
          <w:i w:val="0"/>
          <w:color w:val="262F28"/>
          <w:sz w:val="22"/>
        </w:rPr>
        <w:t>What is my plan if weather, illness, transportation, or the destination changes?</w:t>
      </w:r>
    </w:p>
    <w:p>
      <w:pPr>
        <w:pStyle w:val="ListBullet"/>
      </w:pPr>
      <w:r>
        <w:rPr>
          <w:rFonts w:ascii="Aptos" w:hAnsi="Aptos"/>
          <w:b w:val="0"/>
          <w:i w:val="0"/>
          <w:color w:val="262F28"/>
          <w:sz w:val="22"/>
        </w:rPr>
        <w:t>How will preparation create more time for learning, wonder, and connection on the trip?</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CARRY THIS WITH YOU</w:t>
            </w:r>
          </w:p>
          <w:p>
            <w:pPr>
              <w:spacing w:after="0"/>
            </w:pPr>
            <w:r>
              <w:rPr>
                <w:rFonts w:ascii="Aptos" w:hAnsi="Aptos"/>
                <w:b/>
                <w:i w:val="0"/>
                <w:color w:val="2D5239"/>
                <w:sz w:val="22"/>
              </w:rPr>
              <w:t>The trip begins long before departure. Practice well, check carefully, and prepare students to contribute.</w:t>
            </w:r>
          </w:p>
        </w:tc>
      </w:tr>
    </w:tbl>
    <w:p>
      <w:pPr>
        <w:spacing w:after="0"/>
      </w:pPr>
    </w:p>
    <w:p>
      <w:pPr>
        <w:pStyle w:val="Heading1"/>
        <w:keepNext/>
      </w:pPr>
      <w:r>
        <w:t>My Preparation Wisdom Note</w:t>
      </w:r>
    </w:p>
    <w:p>
      <w:pPr/>
      <w:r>
        <w:rPr>
          <w:rFonts w:ascii="Aptos" w:hAnsi="Aptos"/>
          <w:b w:val="0"/>
          <w:i w:val="0"/>
          <w:color w:val="262F28"/>
          <w:sz w:val="22"/>
        </w:rPr>
        <w:t>Record one preparation routine that prevented a problem, strengthened a student, or changed the quality of a trip.</w:t>
      </w:r>
    </w:p>
    <w:p>
      <w:pPr>
        <w:spacing w:before="180" w:after="100"/>
      </w:pPr>
      <w:r>
        <w:rPr>
          <w:rFonts w:ascii="Aptos" w:hAnsi="Aptos"/>
          <w:b/>
          <w:i w:val="0"/>
          <w:color w:val="2D5239"/>
          <w:sz w:val="21"/>
        </w:rPr>
        <w:t>The trip or destination:</w:t>
      </w:r>
    </w:p>
    <w:p>
      <w:pPr>
        <w:spacing w:after="180"/>
        <w:pBdr>
          <w:bottom w:val="single" w:sz="4" w:space="2" w:color="B8C5B4"/>
        </w:pBdr>
      </w:pPr>
    </w:p>
    <w:p>
      <w:pPr>
        <w:spacing w:after="180"/>
        <w:pBdr>
          <w:bottom w:val="single" w:sz="4" w:space="2" w:color="B8C5B4"/>
        </w:pBdr>
      </w:pPr>
    </w:p>
    <w:p>
      <w:pPr>
        <w:spacing w:before="180" w:after="100"/>
      </w:pPr>
      <w:r>
        <w:rPr>
          <w:rFonts w:ascii="Aptos" w:hAnsi="Aptos"/>
          <w:b/>
          <w:i w:val="0"/>
          <w:color w:val="2D5239"/>
          <w:sz w:val="21"/>
        </w:rPr>
        <w:t>The preparation routine:</w:t>
      </w:r>
    </w:p>
    <w:p>
      <w:pPr>
        <w:spacing w:after="180"/>
        <w:pBdr>
          <w:bottom w:val="single" w:sz="4" w:space="2" w:color="B8C5B4"/>
        </w:pBdr>
      </w:pPr>
    </w:p>
    <w:p>
      <w:pPr>
        <w:spacing w:after="180"/>
        <w:pBdr>
          <w:bottom w:val="single" w:sz="4" w:space="2" w:color="B8C5B4"/>
        </w:pBdr>
      </w:pPr>
    </w:p>
    <w:p>
      <w:pPr>
        <w:spacing w:after="180"/>
        <w:pBdr>
          <w:bottom w:val="single" w:sz="4" w:space="2" w:color="B8C5B4"/>
        </w:pBdr>
      </w:pPr>
    </w:p>
    <w:p>
      <w:pPr>
        <w:spacing w:before="180" w:after="100"/>
      </w:pPr>
      <w:r>
        <w:rPr>
          <w:rFonts w:ascii="Aptos" w:hAnsi="Aptos"/>
          <w:b/>
          <w:i w:val="0"/>
          <w:color w:val="2D5239"/>
          <w:sz w:val="21"/>
        </w:rPr>
        <w:t>What the students learned before leaving:</w:t>
      </w:r>
    </w:p>
    <w:p>
      <w:pPr>
        <w:spacing w:after="180"/>
        <w:pBdr>
          <w:bottom w:val="single" w:sz="4" w:space="2" w:color="B8C5B4"/>
        </w:pBdr>
      </w:pPr>
    </w:p>
    <w:p>
      <w:pPr>
        <w:spacing w:after="180"/>
        <w:pBdr>
          <w:bottom w:val="single" w:sz="4" w:space="2" w:color="B8C5B4"/>
        </w:pBdr>
      </w:pPr>
    </w:p>
    <w:p>
      <w:pPr>
        <w:spacing w:after="180"/>
        <w:pBdr>
          <w:bottom w:val="single" w:sz="4" w:space="2" w:color="B8C5B4"/>
        </w:pBdr>
      </w:pPr>
    </w:p>
    <w:p>
      <w:pPr>
        <w:spacing w:before="180" w:after="100"/>
      </w:pPr>
      <w:r>
        <w:rPr>
          <w:rFonts w:ascii="Aptos" w:hAnsi="Aptos"/>
          <w:b/>
          <w:i w:val="0"/>
          <w:color w:val="2D5239"/>
          <w:sz w:val="21"/>
        </w:rPr>
        <w:t>My six-word memoir:</w:t>
      </w:r>
    </w:p>
    <w:p>
      <w:pPr>
        <w:spacing w:after="180"/>
        <w:pBdr>
          <w:bottom w:val="single" w:sz="4" w:space="2" w:color="B8C5B4"/>
        </w:pBdr>
      </w:pPr>
    </w:p>
    <w:p>
      <w:pPr>
        <w:spacing w:after="180"/>
        <w:pBdr>
          <w:bottom w:val="single" w:sz="4" w:space="2" w:color="B8C5B4"/>
        </w:pBdr>
      </w:pPr>
    </w:p>
    <w:p>
      <w:pPr>
        <w:spacing w:before="320" w:after="100"/>
        <w:jc w:val="center"/>
      </w:pPr>
      <w:r>
        <w:rPr>
          <w:rFonts w:ascii="Aptos" w:hAnsi="Aptos"/>
          <w:b/>
          <w:i w:val="0"/>
          <w:color w:val="A37E37"/>
          <w:sz w:val="20"/>
        </w:rPr>
        <w:t>GORDON TAYLOR DAVIS</w:t>
      </w:r>
    </w:p>
    <w:p>
      <w:pPr>
        <w:jc w:val="center"/>
      </w:pPr>
      <w:r>
        <w:rPr>
          <w:rFonts w:ascii="Aptos" w:hAnsi="Aptos"/>
          <w:b w:val="0"/>
          <w:i/>
          <w:color w:val="2D5239"/>
          <w:sz w:val="24"/>
        </w:rPr>
        <w:t>Take them places they have not been;</w:t>
        <w:br/>
        <w:t>show them things they have not seen.</w:t>
      </w:r>
    </w:p>
    <w:sectPr w:rsidR="00FC693F" w:rsidRPr="0006063C" w:rsidSect="00034616">
      <w:headerReference w:type="default" r:id="rId9"/>
      <w:footerReference w:type="default" r:id="rId10"/>
      <w:pgSz w:w="12240" w:h="15840"/>
      <w:pgMar w:top="1152"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06962"/>
        <w:sz w:val="17"/>
      </w:rPr>
      <w:t xml:space="preserve">Wisdom Notes for Teachers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i w:val="0"/>
        <w:color w:val="667E53"/>
        <w:sz w:val="17"/>
      </w:rPr>
      <w:t>WISDOM NOTES FOR TEACHERS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0" w:lineRule="auto"/>
    </w:pPr>
    <w:rPr>
      <w:rFonts w:ascii="Aptos" w:hAnsi="Aptos"/>
      <w:color w:val="262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2D5239"/>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667E5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D523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8" w:lineRule="auto"/>
      <w:ind w:left="547" w:hanging="274"/>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isdomQuote">
    <w:name w:val="Wisdom Quote"/>
    <w:pPr>
      <w:keepLines/>
      <w:spacing w:before="200" w:after="240"/>
      <w:ind w:left="504" w:right="50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Prepare for the Trip: Confidence Begins Before Departure</dc:title>
  <dc:subject>Wisdom Notes for Teachers</dc:subject>
  <dc:creator>Gordon Taylor Davis</dc:creator>
  <cp:keywords>field trip preparation, outdoor education, camping skills, first aid, fire safety</cp:keywords>
  <dc:description>generated by python-docx</dc:description>
  <cp:lastModifiedBy/>
  <cp:revision>1</cp:revision>
  <dcterms:created xsi:type="dcterms:W3CDTF">2013-12-23T23:15:00Z</dcterms:created>
  <dcterms:modified xsi:type="dcterms:W3CDTF">2013-12-23T23:15:00Z</dcterms:modified>
  <cp:category/>
</cp:coreProperties>
</file>